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emj02dyem44y" w:id="0"/>
      <w:bookmarkEnd w:id="0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Building and Development Agreement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This Building and Development Agreement</w:t>
      </w:r>
      <w:r w:rsidDel="00000000" w:rsidR="00000000" w:rsidRPr="00000000">
        <w:rPr>
          <w:sz w:val="20"/>
          <w:szCs w:val="20"/>
          <w:rtl w:val="0"/>
        </w:rPr>
        <w:t xml:space="preserve"> ("Agreement") is made effective as of [Effective Date] by and among [Eco-Village Name] and [Developer/Resident/Builder Name] (hereinafter referred to as the "Builder"). This Agreement outlines the standards, guidelines, and approval process for building and development within the eco-village, promoting sustainable practices and environmental responsibility.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h7wt0dabnvwq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Purpose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purpose of this Agreement is to ensure that all construction and development projects within [Eco-Village Name] adhere to the eco-village's values of sustainability, environmental preservation, and community harmony.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ik68vzitn47p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Scope of Agreement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Agreement applies to all new constructions, renovations, additions, and any other structural changes made within the eco-village.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construction plans must be reviewed and approved by the Community Council (or designated Building Committee) prior to initiation.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z911m69rqf86" w:id="3"/>
      <w:bookmarkEnd w:id="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3. Standards for Construction Practices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Sustainable Design</w:t>
      </w:r>
      <w:r w:rsidDel="00000000" w:rsidR="00000000" w:rsidRPr="00000000">
        <w:rPr>
          <w:sz w:val="20"/>
          <w:szCs w:val="20"/>
          <w:rtl w:val="0"/>
        </w:rPr>
        <w:t xml:space="preserve">: All structures must be designed to minimize environmental impact, prioritize resource efficiency, and incorporate passive design strategies (e.g., natural ventilation, daylighting).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Energy Efficiency</w:t>
      </w:r>
      <w:r w:rsidDel="00000000" w:rsidR="00000000" w:rsidRPr="00000000">
        <w:rPr>
          <w:sz w:val="20"/>
          <w:szCs w:val="20"/>
          <w:rtl w:val="0"/>
        </w:rPr>
        <w:t xml:space="preserve">: Buildings must meet minimum energy efficiency standards as determined by the Community Council, including insulation, energy-efficient lighting, and renewable energy systems where feasible.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Water Conservation</w:t>
      </w:r>
      <w:r w:rsidDel="00000000" w:rsidR="00000000" w:rsidRPr="00000000">
        <w:rPr>
          <w:sz w:val="20"/>
          <w:szCs w:val="20"/>
          <w:rtl w:val="0"/>
        </w:rPr>
        <w:t xml:space="preserve">: Builders must incorporate water-saving fixtures, greywater systems, and rainwater harvesting systems as appropriate for local conditions.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Waste Reduction</w:t>
      </w:r>
      <w:r w:rsidDel="00000000" w:rsidR="00000000" w:rsidRPr="00000000">
        <w:rPr>
          <w:sz w:val="20"/>
          <w:szCs w:val="20"/>
          <w:rtl w:val="0"/>
        </w:rPr>
        <w:t xml:space="preserve">: All construction waste should be minimized, and recycling protocols must be in place for materials such as wood, metal, and concrete.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xhieivk1eu22" w:id="4"/>
      <w:bookmarkEnd w:id="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4. Material Standards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Eco-Friendly Materials</w:t>
      </w:r>
      <w:r w:rsidDel="00000000" w:rsidR="00000000" w:rsidRPr="00000000">
        <w:rPr>
          <w:sz w:val="20"/>
          <w:szCs w:val="20"/>
          <w:rtl w:val="0"/>
        </w:rPr>
        <w:t xml:space="preserve">: The Builder agrees to use sustainable, non-toxic, and locally-sourced materials whenever possible, including: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Recycled or Reclaimed Materials</w:t>
      </w:r>
      <w:r w:rsidDel="00000000" w:rsidR="00000000" w:rsidRPr="00000000">
        <w:rPr>
          <w:sz w:val="20"/>
          <w:szCs w:val="20"/>
          <w:rtl w:val="0"/>
        </w:rPr>
        <w:t xml:space="preserve">: Use of reclaimed wood, recycled metal, or other salvaged materials is encouraged.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Low VOC Products</w:t>
      </w:r>
      <w:r w:rsidDel="00000000" w:rsidR="00000000" w:rsidRPr="00000000">
        <w:rPr>
          <w:sz w:val="20"/>
          <w:szCs w:val="20"/>
          <w:rtl w:val="0"/>
        </w:rPr>
        <w:t xml:space="preserve">: Paints, adhesives, and finishes must be low in volatile organic compounds (VOCs) to maintain indoor air quality.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Biodegradable and Renewable Options</w:t>
      </w:r>
      <w:r w:rsidDel="00000000" w:rsidR="00000000" w:rsidRPr="00000000">
        <w:rPr>
          <w:sz w:val="20"/>
          <w:szCs w:val="20"/>
          <w:rtl w:val="0"/>
        </w:rPr>
        <w:t xml:space="preserve">: Preference should be given to biodegradable materials, rapidly renewable resources, and other low-impact options such as bamboo, straw bale, or natural fiber insulation.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Prohibited Materials</w:t>
      </w:r>
      <w:r w:rsidDel="00000000" w:rsidR="00000000" w:rsidRPr="00000000">
        <w:rPr>
          <w:sz w:val="20"/>
          <w:szCs w:val="20"/>
          <w:rtl w:val="0"/>
        </w:rPr>
        <w:t xml:space="preserve">: Materials known to be harmful to the environment or human health, such as certain plastics, high-VOC products, and treated lumber, are prohibited.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20or34iuc34b" w:id="5"/>
      <w:bookmarkEnd w:id="5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5. Environmental Impact Assessment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Assessment Requirement</w:t>
      </w:r>
      <w:r w:rsidDel="00000000" w:rsidR="00000000" w:rsidRPr="00000000">
        <w:rPr>
          <w:sz w:val="20"/>
          <w:szCs w:val="20"/>
          <w:rtl w:val="0"/>
        </w:rPr>
        <w:t xml:space="preserve">: For significant projects, an Environmental Impact Assessment (EIA) must be submitted to assess potential effects on local ecosystems, air and water quality, and biodiversity.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Mitigation Plan</w:t>
      </w:r>
      <w:r w:rsidDel="00000000" w:rsidR="00000000" w:rsidRPr="00000000">
        <w:rPr>
          <w:sz w:val="20"/>
          <w:szCs w:val="20"/>
          <w:rtl w:val="0"/>
        </w:rPr>
        <w:t xml:space="preserve">: If the EIA identifies adverse effects, the Builder must submit a Mitigation Plan outlining measures to reduce the environmental impact.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4skewzo6im9j" w:id="6"/>
      <w:bookmarkEnd w:id="6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6. Community Guidelines for Aesthetic Harmony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Architectural Style</w:t>
      </w:r>
      <w:r w:rsidDel="00000000" w:rsidR="00000000" w:rsidRPr="00000000">
        <w:rPr>
          <w:sz w:val="20"/>
          <w:szCs w:val="20"/>
          <w:rtl w:val="0"/>
        </w:rPr>
        <w:t xml:space="preserve">: The design should harmonize with the existing aesthetic of the eco-village, including color palettes, building heights, and structural forms.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Natural Landscaping</w:t>
      </w:r>
      <w:r w:rsidDel="00000000" w:rsidR="00000000" w:rsidRPr="00000000">
        <w:rPr>
          <w:sz w:val="20"/>
          <w:szCs w:val="20"/>
          <w:rtl w:val="0"/>
        </w:rPr>
        <w:t xml:space="preserve">: Native plants and xeriscaping practices are encouraged to promote biodiversity, conserve water, and enhance the visual harmony of the community.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Fencing and Boundaries</w:t>
      </w:r>
      <w:r w:rsidDel="00000000" w:rsidR="00000000" w:rsidRPr="00000000">
        <w:rPr>
          <w:sz w:val="20"/>
          <w:szCs w:val="20"/>
          <w:rtl w:val="0"/>
        </w:rPr>
        <w:t xml:space="preserve">: Any boundaries or fences must adhere to eco-village guidelines, focusing on natural materials (e.g., wood, stone) and designs that do not obstruct wildlife pathways.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1lpxfh4hiy53" w:id="7"/>
      <w:bookmarkEnd w:id="7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7. Approval Process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Application Submission</w:t>
      </w:r>
      <w:r w:rsidDel="00000000" w:rsidR="00000000" w:rsidRPr="00000000">
        <w:rPr>
          <w:sz w:val="20"/>
          <w:szCs w:val="20"/>
          <w:rtl w:val="0"/>
        </w:rPr>
        <w:t xml:space="preserve">: The Builder must submit detailed plans, including architectural drawings, materials list, and an environmental impact summary, to the Community Council (or Building Committee).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Community Review</w:t>
      </w:r>
      <w:r w:rsidDel="00000000" w:rsidR="00000000" w:rsidRPr="00000000">
        <w:rPr>
          <w:sz w:val="20"/>
          <w:szCs w:val="20"/>
          <w:rtl w:val="0"/>
        </w:rPr>
        <w:t xml:space="preserve">: Plans will be reviewed for alignment with eco-village standards. The Council may request revisions to meet guidelines or reduce environmental impact.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</w:t>
      </w:r>
      <w:r w:rsidDel="00000000" w:rsidR="00000000" w:rsidRPr="00000000">
        <w:rPr>
          <w:sz w:val="20"/>
          <w:szCs w:val="20"/>
          <w:rtl w:val="0"/>
        </w:rPr>
        <w:t xml:space="preserve">: Construction may not begin until the Community Council provides written approval. Approvals are valid for [Approval Period, e.g., 1 year] and must be renewed if construction has not commenced within this period.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cg9ut5sousfd" w:id="8"/>
      <w:bookmarkEnd w:id="8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8. Monitoring and Compliance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Inspection</w:t>
      </w:r>
      <w:r w:rsidDel="00000000" w:rsidR="00000000" w:rsidRPr="00000000">
        <w:rPr>
          <w:sz w:val="20"/>
          <w:szCs w:val="20"/>
          <w:rtl w:val="0"/>
        </w:rPr>
        <w:t xml:space="preserve">: The Community Council (or designated representative) reserves the right to inspect the project site to ensure compliance with approved plans and standards.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Non-Compliance</w:t>
      </w:r>
      <w:r w:rsidDel="00000000" w:rsidR="00000000" w:rsidRPr="00000000">
        <w:rPr>
          <w:sz w:val="20"/>
          <w:szCs w:val="20"/>
          <w:rtl w:val="0"/>
        </w:rPr>
        <w:t xml:space="preserve">: If any construction deviates from approved plans, the Council may require corrective actions. Continued non-compliance may result in fines or termination of the project.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75ar4nedu8nr" w:id="9"/>
      <w:bookmarkEnd w:id="9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9. Safety and Health Standards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Construction Site Safety</w:t>
      </w:r>
      <w:r w:rsidDel="00000000" w:rsidR="00000000" w:rsidRPr="00000000">
        <w:rPr>
          <w:sz w:val="20"/>
          <w:szCs w:val="20"/>
          <w:rtl w:val="0"/>
        </w:rPr>
        <w:t xml:space="preserve">: The Builder agrees to maintain a safe and organized work site, with proper signage, barriers, and protocols to protect community members and workers.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Noise and Air Quality</w:t>
      </w:r>
      <w:r w:rsidDel="00000000" w:rsidR="00000000" w:rsidRPr="00000000">
        <w:rPr>
          <w:sz w:val="20"/>
          <w:szCs w:val="20"/>
          <w:rtl w:val="0"/>
        </w:rPr>
        <w:t xml:space="preserve">: Construction activities should be scheduled to minimize disruption, with dust control and noise reduction measures in place to limit impact on the surrounding community.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h6dcsyxxbsz" w:id="10"/>
      <w:bookmarkEnd w:id="10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10. Sustainable Practices During Construction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Waste Management</w:t>
      </w:r>
      <w:r w:rsidDel="00000000" w:rsidR="00000000" w:rsidRPr="00000000">
        <w:rPr>
          <w:sz w:val="20"/>
          <w:szCs w:val="20"/>
          <w:rtl w:val="0"/>
        </w:rPr>
        <w:t xml:space="preserve">: Builders must implement waste management plans to recycle or repurpose construction waste. Non-recyclable waste should be minimized and disposed of responsibly.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Soil and Water Protection</w:t>
      </w:r>
      <w:r w:rsidDel="00000000" w:rsidR="00000000" w:rsidRPr="00000000">
        <w:rPr>
          <w:sz w:val="20"/>
          <w:szCs w:val="20"/>
          <w:rtl w:val="0"/>
        </w:rPr>
        <w:t xml:space="preserve">: Measures must be taken to prevent soil erosion and water contamination. This includes protecting waterways, limiting heavy machinery to designated areas, and using silt barriers where appropriate.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Carbon Footprint Reduction</w:t>
      </w:r>
      <w:r w:rsidDel="00000000" w:rsidR="00000000" w:rsidRPr="00000000">
        <w:rPr>
          <w:sz w:val="20"/>
          <w:szCs w:val="20"/>
          <w:rtl w:val="0"/>
        </w:rPr>
        <w:t xml:space="preserve">: Whenever possible, construction equipment should use low-emission fuels, and efforts should be made to minimize transportation distances for materials.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98n6f08ckt8y" w:id="11"/>
      <w:bookmarkEnd w:id="1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11. Conflict Resolution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Direct Resolution</w:t>
      </w:r>
      <w:r w:rsidDel="00000000" w:rsidR="00000000" w:rsidRPr="00000000">
        <w:rPr>
          <w:sz w:val="20"/>
          <w:szCs w:val="20"/>
          <w:rtl w:val="0"/>
        </w:rPr>
        <w:t xml:space="preserve">: Any disputes arising between the Builder and the Community Council should first be addressed through direct dialogue.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Mediation</w:t>
      </w:r>
      <w:r w:rsidDel="00000000" w:rsidR="00000000" w:rsidRPr="00000000">
        <w:rPr>
          <w:sz w:val="20"/>
          <w:szCs w:val="20"/>
          <w:rtl w:val="0"/>
        </w:rPr>
        <w:t xml:space="preserve">: If disputes cannot be resolved, a neutral mediator agreed upon by both parties will assist in finding a solution.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Binding Arbitration</w:t>
      </w:r>
      <w:r w:rsidDel="00000000" w:rsidR="00000000" w:rsidRPr="00000000">
        <w:rPr>
          <w:sz w:val="20"/>
          <w:szCs w:val="20"/>
          <w:rtl w:val="0"/>
        </w:rPr>
        <w:t xml:space="preserve">: Should mediation fail, binding arbitration will be pursued in accordance with the laws of the State of [State].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12s867o10oju" w:id="12"/>
      <w:bookmarkEnd w:id="1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12. Amendments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amendments to this Agreement must be approved in writing by both the Community Council and the Builder.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klbg30q81tnt" w:id="13"/>
      <w:bookmarkEnd w:id="1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13. Governing Law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Agreement shall be governed by the laws of the State of [State], without regard to its conflicts of law provisions.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0"/>
          <w:szCs w:val="20"/>
        </w:rPr>
      </w:pPr>
      <w:bookmarkStart w:colFirst="0" w:colLast="0" w:name="_ynhylh5b2msf" w:id="14"/>
      <w:bookmarkEnd w:id="1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14. Signatures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signing below, the Builder agrees to adhere to the terms of this Building and Development Agreement and to conduct construction activities in alignment with eco-village standards and sustainable practices.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Community Council Representative’s Signature</w:t>
      </w:r>
      <w:r w:rsidDel="00000000" w:rsidR="00000000" w:rsidRPr="00000000">
        <w:rPr>
          <w:sz w:val="20"/>
          <w:szCs w:val="20"/>
          <w:rtl w:val="0"/>
        </w:rPr>
        <w:t xml:space="preserve">: _________________________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Date</w:t>
      </w:r>
      <w:r w:rsidDel="00000000" w:rsidR="00000000" w:rsidRPr="00000000">
        <w:rPr>
          <w:sz w:val="20"/>
          <w:szCs w:val="20"/>
          <w:rtl w:val="0"/>
        </w:rPr>
        <w:t xml:space="preserve">: 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Builder’s Signature</w:t>
      </w:r>
      <w:r w:rsidDel="00000000" w:rsidR="00000000" w:rsidRPr="00000000">
        <w:rPr>
          <w:sz w:val="20"/>
          <w:szCs w:val="20"/>
          <w:rtl w:val="0"/>
        </w:rPr>
        <w:t xml:space="preserve">: _________________________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Date</w:t>
      </w:r>
      <w:r w:rsidDel="00000000" w:rsidR="00000000" w:rsidRPr="00000000">
        <w:rPr>
          <w:sz w:val="20"/>
          <w:szCs w:val="20"/>
          <w:rtl w:val="0"/>
        </w:rPr>
        <w:t xml:space="preserve">: ______________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